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Rule="auto"/>
        <w:jc w:val="center"/>
        <w:rPr/>
      </w:pPr>
      <w:r w:rsidDel="00000000" w:rsidR="00000000" w:rsidRPr="00000000">
        <w:rPr>
          <w:b w:val="1"/>
          <w:bCs w:val="1"/>
          <w:color w:val="1f5f3f"/>
          <w:sz w:val="30"/>
          <w:szCs w:val="30"/>
          <w:rtl w:val="0"/>
        </w:rPr>
        <w:t xml:space="preserve">DIAGNOZA POTRZEB</w:t>
      </w:r>
      <w:r w:rsidDel="00000000" w:rsidR="00000000" w:rsidRPr="00000000">
        <w:rPr>
          <w:rtl w:val="0"/>
        </w:rPr>
      </w:r>
    </w:p>
    <w:p w:rsidR="00000000" w:rsidDel="00000000" w:rsidP="00000000" w:rsidRDefault="00000000" w:rsidRPr="00000000" w14:paraId="00000002">
      <w:pPr>
        <w:spacing w:after="40" w:lineRule="auto"/>
        <w:jc w:val="center"/>
        <w:rPr/>
      </w:pPr>
      <w:r w:rsidDel="00000000" w:rsidR="00000000" w:rsidRPr="00000000">
        <w:rPr>
          <w:b w:val="1"/>
          <w:bCs w:val="1"/>
          <w:sz w:val="24"/>
          <w:szCs w:val="24"/>
          <w:rtl w:val="0"/>
        </w:rPr>
        <w:t xml:space="preserve">Pracownia przyrodnicza</w:t>
      </w:r>
      <w:r w:rsidDel="00000000" w:rsidR="00000000" w:rsidRPr="00000000">
        <w:rPr>
          <w:rtl w:val="0"/>
        </w:rPr>
      </w:r>
    </w:p>
    <w:p w:rsidR="00000000" w:rsidDel="00000000" w:rsidP="00000000" w:rsidRDefault="00000000" w:rsidRPr="00000000" w14:paraId="00000003">
      <w:pPr>
        <w:pBdr>
          <w:bottom w:color="1f5f3f" w:space="8" w:sz="6" w:val="single"/>
        </w:pBdr>
        <w:spacing w:after="200" w:lineRule="auto"/>
        <w:jc w:val="center"/>
        <w:rPr/>
      </w:pPr>
      <w:r w:rsidDel="00000000" w:rsidR="00000000" w:rsidRPr="00000000">
        <w:rPr>
          <w:i w:val="1"/>
          <w:iCs w:val="1"/>
          <w:color w:val="666666"/>
          <w:sz w:val="18"/>
          <w:szCs w:val="18"/>
          <w:rtl w:val="0"/>
        </w:rPr>
        <w:t xml:space="preserve">Rządowy program „Pracownie Kompas Jutra” (Dz.U. 2026 poz. 926) · podstawa: § 2 ust. 4 rozporządzenia</w:t>
      </w:r>
      <w:r w:rsidDel="00000000" w:rsidR="00000000" w:rsidRPr="00000000">
        <w:rPr>
          <w:rtl w:val="0"/>
        </w:rPr>
      </w:r>
    </w:p>
    <w:p w:rsidR="00000000" w:rsidDel="00000000" w:rsidP="00000000" w:rsidRDefault="00000000" w:rsidRPr="00000000" w14:paraId="00000004">
      <w:pPr>
        <w:pStyle w:val="Heading1"/>
        <w:spacing w:after="120" w:before="240" w:lineRule="auto"/>
        <w:rPr/>
      </w:pPr>
      <w:r w:rsidDel="00000000" w:rsidR="00000000" w:rsidRPr="00000000">
        <w:rPr>
          <w:b w:val="1"/>
          <w:bCs w:val="1"/>
          <w:color w:val="1f5f3f"/>
          <w:sz w:val="26"/>
          <w:szCs w:val="26"/>
          <w:rtl w:val="0"/>
        </w:rPr>
        <w:t xml:space="preserve">Wersja długa</w:t>
      </w:r>
      <w:r w:rsidDel="00000000" w:rsidR="00000000" w:rsidRPr="00000000">
        <w:rPr>
          <w:rtl w:val="0"/>
        </w:rPr>
      </w:r>
    </w:p>
    <w:p w:rsidR="00000000" w:rsidDel="00000000" w:rsidP="00000000" w:rsidRDefault="00000000" w:rsidRPr="00000000" w14:paraId="00000005">
      <w:pPr>
        <w:spacing w:after="60" w:before="160" w:lineRule="auto"/>
        <w:rPr/>
      </w:pPr>
      <w:r w:rsidDel="00000000" w:rsidR="00000000" w:rsidRPr="00000000">
        <w:rPr>
          <w:b w:val="1"/>
          <w:bCs w:val="1"/>
          <w:color w:val="2e2e2e"/>
          <w:sz w:val="22"/>
          <w:szCs w:val="22"/>
          <w:rtl w:val="0"/>
        </w:rPr>
        <w:t xml:space="preserve">1. Kontekst – nowa podstawa programowa</w:t>
      </w:r>
      <w:r w:rsidDel="00000000" w:rsidR="00000000" w:rsidRPr="00000000">
        <w:rPr>
          <w:rtl w:val="0"/>
        </w:rPr>
      </w:r>
    </w:p>
    <w:p w:rsidR="00000000" w:rsidDel="00000000" w:rsidP="00000000" w:rsidRDefault="00000000" w:rsidRPr="00000000" w14:paraId="00000006">
      <w:pPr>
        <w:spacing w:after="120" w:line="276" w:lineRule="auto"/>
        <w:jc w:val="both"/>
        <w:rPr/>
      </w:pPr>
      <w:r w:rsidDel="00000000" w:rsidR="00000000" w:rsidRPr="00000000">
        <w:rPr>
          <w:sz w:val="21"/>
          <w:szCs w:val="21"/>
          <w:rtl w:val="0"/>
        </w:rPr>
        <w:t xml:space="preserve">Od 1 września 2026 r. w klasach IV–VI szkoły podstawowej wprowadzany jest nowy, interdyscyplinarny przedmiot „przyroda”, realizowany w wymiarze 3 godzin tygodniowo w każdej klasie (9 godzin w cyklu), integrujący treści z biologii, geografii, chemii i fizyki. Nowa podstawa programowa (opracowana przez IBE-PIB na zlecenie MEN) odchodzi od wiedzy encyklopedycznej na rzecz uczenia się przez działanie w duchu STEAM. Uczeń zdobywa wiedzę, prowadząc obserwacje, doświadczenia i eksperymenty oraz realizując projekty; planuje i przeprowadza badania, wykonuje pomiary, dokumentuje i prezentuje wyniki, a także orientuje się w terenie i na mapie. Podstawa przewiduje nauczanie w blokach kilkugodzinnych, obowiązkowe zajęcia terenowe oraz prowadzenie doświadczeń w czasie lekcji, budujące realną sprawczość i kompetencje przekrojowe uczniów.</w:t>
      </w:r>
      <w:r w:rsidDel="00000000" w:rsidR="00000000" w:rsidRPr="00000000">
        <w:rPr>
          <w:rtl w:val="0"/>
        </w:rPr>
      </w:r>
    </w:p>
    <w:p w:rsidR="00000000" w:rsidDel="00000000" w:rsidP="00000000" w:rsidRDefault="00000000" w:rsidRPr="00000000" w14:paraId="00000007">
      <w:pPr>
        <w:spacing w:after="120" w:line="276" w:lineRule="auto"/>
        <w:jc w:val="both"/>
        <w:rPr/>
      </w:pPr>
      <w:r w:rsidDel="00000000" w:rsidR="00000000" w:rsidRPr="00000000">
        <w:rPr>
          <w:sz w:val="21"/>
          <w:szCs w:val="21"/>
          <w:rtl w:val="0"/>
        </w:rPr>
        <w:t xml:space="preserve">Realizacja tych celów dla 24-osobowej grupy uczniów wymaga sprawnej, bezpiecznej pracowni badawczej, umożliwiającej obserwacje mikroskopowe, doświadczenia chemiczne i fizyczne, pomiary składników środowiska i pogody oraz pracę z mapą i modelami, przy zachowaniu zasad BHP właściwych dla pracy z odczynnikami i sprzętem laboratoryjnym.</w:t>
      </w:r>
      <w:r w:rsidDel="00000000" w:rsidR="00000000" w:rsidRPr="00000000">
        <w:rPr>
          <w:rtl w:val="0"/>
        </w:rPr>
      </w:r>
    </w:p>
    <w:p w:rsidR="00000000" w:rsidDel="00000000" w:rsidP="00000000" w:rsidRDefault="00000000" w:rsidRPr="00000000" w14:paraId="00000008">
      <w:pPr>
        <w:spacing w:after="60" w:before="160" w:lineRule="auto"/>
        <w:rPr/>
      </w:pPr>
      <w:r w:rsidDel="00000000" w:rsidR="00000000" w:rsidRPr="00000000">
        <w:rPr>
          <w:b w:val="1"/>
          <w:bCs w:val="1"/>
          <w:color w:val="2e2e2e"/>
          <w:sz w:val="22"/>
          <w:szCs w:val="22"/>
          <w:rtl w:val="0"/>
        </w:rPr>
        <w:t xml:space="preserve">2. Stan obecny – mocne strony pracowni</w:t>
      </w:r>
      <w:r w:rsidDel="00000000" w:rsidR="00000000" w:rsidRPr="00000000">
        <w:rPr>
          <w:rtl w:val="0"/>
        </w:rPr>
      </w:r>
    </w:p>
    <w:p w:rsidR="00000000" w:rsidDel="00000000" w:rsidP="00000000" w:rsidRDefault="00000000" w:rsidRPr="00000000" w14:paraId="00000009">
      <w:pPr>
        <w:spacing w:after="120" w:line="276" w:lineRule="auto"/>
        <w:jc w:val="both"/>
        <w:rPr/>
      </w:pPr>
      <w:r w:rsidDel="00000000" w:rsidR="00000000" w:rsidRPr="00000000">
        <w:rPr>
          <w:sz w:val="21"/>
          <w:szCs w:val="21"/>
          <w:rtl w:val="0"/>
        </w:rPr>
        <w:t xml:space="preserve">Pracownia dysponuje szerokim zestawem pomocy dydaktycznych. W wyposażeniu znajdują się m.in.: mikroskopy oraz lupy, modele anatomiczne (serce, szkielet, czaszka, ucho, oko, komórka roślinna, przekrój liścia), mapy fizyczne Polski, Europy i świata, globusy oraz kompas, próbki skał, minerałów i metali, zestawy do obrazowania zjawisk (magnetyzm kuli ziemskiej, model Ziemi, płyty tektoniczne), przyrządy meteorologiczne (deszczomierz, mała stacja pogody, termometry, taśma pomiarowa), podstawowe szkło i sprzęt laboratoryjny (zlewki, kolby, krystalizatory, lejki, cylindry miarowe, moździerz, pipety Pasteura, szalki Petriego, statywy) oraz zestawy do doświadczeń fizycznych (soczewki, pałeczki do elektryzowania, pierścień Gravesandego). Pracownia posiada też bogate wyposażenie cyfrowe (monitor interaktywny, komputery, tablety, drukarka 3D, VR/AR, zestawy do programowania). Ten zasób pozwala prowadzić znaczną część zajęć badawczych i obserwacyjnych.</w:t>
      </w:r>
      <w:r w:rsidDel="00000000" w:rsidR="00000000" w:rsidRPr="00000000">
        <w:rPr>
          <w:rtl w:val="0"/>
        </w:rPr>
      </w:r>
    </w:p>
    <w:p w:rsidR="00000000" w:rsidDel="00000000" w:rsidP="00000000" w:rsidRDefault="00000000" w:rsidRPr="00000000" w14:paraId="0000000A">
      <w:pPr>
        <w:spacing w:after="60" w:before="160" w:lineRule="auto"/>
        <w:rPr/>
      </w:pPr>
      <w:r w:rsidDel="00000000" w:rsidR="00000000" w:rsidRPr="00000000">
        <w:rPr>
          <w:b w:val="1"/>
          <w:bCs w:val="1"/>
          <w:color w:val="2e2e2e"/>
          <w:sz w:val="22"/>
          <w:szCs w:val="22"/>
          <w:rtl w:val="0"/>
        </w:rPr>
        <w:t xml:space="preserve">3. Zdiagnozowane braki</w:t>
      </w:r>
      <w:r w:rsidDel="00000000" w:rsidR="00000000" w:rsidRPr="00000000">
        <w:rPr>
          <w:rtl w:val="0"/>
        </w:rPr>
      </w:r>
    </w:p>
    <w:p w:rsidR="00000000" w:rsidDel="00000000" w:rsidP="00000000" w:rsidRDefault="00000000" w:rsidRPr="00000000" w14:paraId="0000000B">
      <w:pPr>
        <w:spacing w:after="120" w:line="276" w:lineRule="auto"/>
        <w:jc w:val="both"/>
        <w:rPr/>
      </w:pPr>
      <w:r w:rsidDel="00000000" w:rsidR="00000000" w:rsidRPr="00000000">
        <w:rPr>
          <w:sz w:val="21"/>
          <w:szCs w:val="21"/>
          <w:rtl w:val="0"/>
        </w:rPr>
        <w:t xml:space="preserve">W odniesieniu do katalogu § 2 ust. 5 rozporządzenia oraz badawczego charakteru nowej podstawy programowej zdiagnozowano braki w kilku obszarach. W zakresie doświadczeń i obserwacji brakuje podstawowego szkła i akcesoriów zużywalnych dla całej grupy (probówki, pipety kapilarne, szkiełka podstawowe i nakrywkowe, preparaty mikroskopowe, zestaw preparacyjny) oraz odczynników i uniwersalnych papierków wskaźnikowych, niezbędnych do prowadzenia doświadczeń chemicznych. W zakresie fizyki brakuje przyrządów do doświadczeń z przewodnością i rozszerzalnością cieplną metali oraz zestawów demonstracyjnych. W zakresie pomiarów i badań środowiska brakuje elektronicznych czujników parametrów środowiskowych (temperatura, tlen, wilgotność, pH, natężenie światła) oraz wag, a w zakresie orientacji i obserwacji terenowej – lornetki, mapy politycznej świata i statywu na mapy.</w:t>
      </w:r>
      <w:r w:rsidDel="00000000" w:rsidR="00000000" w:rsidRPr="00000000">
        <w:rPr>
          <w:rtl w:val="0"/>
        </w:rPr>
      </w:r>
    </w:p>
    <w:p w:rsidR="00000000" w:rsidDel="00000000" w:rsidP="00000000" w:rsidRDefault="00000000" w:rsidRPr="00000000" w14:paraId="0000000C">
      <w:pPr>
        <w:spacing w:after="120" w:line="276" w:lineRule="auto"/>
        <w:jc w:val="both"/>
        <w:rPr/>
      </w:pPr>
      <w:r w:rsidDel="00000000" w:rsidR="00000000" w:rsidRPr="00000000">
        <w:rPr>
          <w:sz w:val="21"/>
          <w:szCs w:val="21"/>
          <w:rtl w:val="0"/>
        </w:rPr>
        <w:t xml:space="preserve">Szczególnie istotnym, krytycznym brakiem jest wyposażenie BHP pracowni przyrodniczej: fartuchy i okulary laboratoryjne dla uczniów i nauczycieli, myjka (płukanka) do oczu oraz apteczka ścienna z wyposażeniem – niezbędne do bezpiecznego prowadzenia doświadczeń, zwłaszcza z odczynnikami. Wskazane jest także oprogramowanie do analiz środowiskowych (np. obliczanie śladu węglowego, analiza danych przestrzennych) oraz drony edukacyjne, wspierające cyfrowy i badawczy wymiar przedmiotu.</w:t>
      </w:r>
      <w:r w:rsidDel="00000000" w:rsidR="00000000" w:rsidRPr="00000000">
        <w:rPr>
          <w:rtl w:val="0"/>
        </w:rPr>
      </w:r>
    </w:p>
    <w:p w:rsidR="00000000" w:rsidDel="00000000" w:rsidP="00000000" w:rsidRDefault="00000000" w:rsidRPr="00000000" w14:paraId="0000000D">
      <w:pPr>
        <w:spacing w:after="60" w:before="160" w:lineRule="auto"/>
        <w:rPr/>
      </w:pPr>
      <w:r w:rsidDel="00000000" w:rsidR="00000000" w:rsidRPr="00000000">
        <w:rPr>
          <w:b w:val="1"/>
          <w:bCs w:val="1"/>
          <w:color w:val="2e2e2e"/>
          <w:sz w:val="22"/>
          <w:szCs w:val="22"/>
          <w:rtl w:val="0"/>
        </w:rPr>
        <w:t xml:space="preserve">4. Wniosek</w:t>
      </w:r>
      <w:r w:rsidDel="00000000" w:rsidR="00000000" w:rsidRPr="00000000">
        <w:rPr>
          <w:rtl w:val="0"/>
        </w:rPr>
      </w:r>
    </w:p>
    <w:p w:rsidR="00000000" w:rsidDel="00000000" w:rsidP="00000000" w:rsidRDefault="00000000" w:rsidRPr="00000000" w14:paraId="0000000E">
      <w:pPr>
        <w:spacing w:after="120" w:line="276" w:lineRule="auto"/>
        <w:jc w:val="both"/>
        <w:rPr/>
      </w:pPr>
      <w:r w:rsidDel="00000000" w:rsidR="00000000" w:rsidRPr="00000000">
        <w:rPr>
          <w:sz w:val="21"/>
          <w:szCs w:val="21"/>
          <w:rtl w:val="0"/>
        </w:rPr>
        <w:t xml:space="preserve">Doposażenie pracowni przyrodniczej w wymieniony sprzęt jest niezbędne do realizacji celów kształcenia i treści nauczania nowej podstawy programowej przedmiotu przyroda. Umożliwi bezpieczne prowadzenie doświadczeń, obserwacji i pomiarów dla 24 uczniów, pracę metodą projektu oraz kształtowanie sprawczości i kompetencji przekrojowych. Dobór sprzętu wynika z diagnozy przeprowadzonej przez nauczycieli prowadzących zajęcia przyrody, uwzględnia wyposażenie już posiadane przez szkołę i mieści się w katalogu § 2 ust. 5 (a w uzasadnionych przypadkach § 2 ust. 10) rozporządzenia.</w:t>
      </w:r>
      <w:r w:rsidDel="00000000" w:rsidR="00000000" w:rsidRPr="00000000">
        <w:rPr>
          <w:rtl w:val="0"/>
        </w:rPr>
      </w:r>
    </w:p>
    <w:p w:rsidR="00000000" w:rsidDel="00000000" w:rsidP="00000000" w:rsidRDefault="00000000" w:rsidRPr="00000000" w14:paraId="0000000F">
      <w:pPr>
        <w:pBdr>
          <w:top w:color="1f5f3f" w:space="8" w:sz="6" w:val="single"/>
        </w:pBdr>
        <w:spacing w:before="200" w:lineRule="auto"/>
        <w:rPr/>
      </w:pPr>
      <w:r w:rsidDel="00000000" w:rsidR="00000000" w:rsidRPr="00000000">
        <w:rPr>
          <w:rtl w:val="0"/>
        </w:rPr>
      </w:r>
    </w:p>
    <w:p w:rsidR="00000000" w:rsidDel="00000000" w:rsidP="00000000" w:rsidRDefault="00000000" w:rsidRPr="00000000" w14:paraId="00000010">
      <w:pPr>
        <w:spacing w:before="80" w:lineRule="auto"/>
        <w:rPr/>
      </w:pPr>
      <w:r w:rsidDel="00000000" w:rsidR="00000000" w:rsidRPr="00000000">
        <w:rPr>
          <w:rtl w:val="0"/>
        </w:rPr>
      </w:r>
    </w:p>
    <w:sectPr>
      <w:headerReference r:id="rId7" w:type="default"/>
      <w:footerReference r:id="rId8" w:type="default"/>
      <w:pgSz w:h="16838" w:w="11906"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hyperlink r:id="rId1">
      <w:r w:rsidDel="00000000" w:rsidR="00000000" w:rsidRPr="00000000">
        <w:rPr>
          <w:rFonts w:ascii="Calibri" w:cs="Calibri" w:eastAsia="Calibri" w:hAnsi="Calibri"/>
          <w:b w:val="0"/>
          <w:bCs w:val="0"/>
          <w:i w:val="0"/>
          <w:iCs w:val="0"/>
          <w:smallCaps w:val="0"/>
          <w:strike w:val="0"/>
          <w:color w:val="0563c1"/>
          <w:sz w:val="20"/>
          <w:szCs w:val="20"/>
          <w:u w:val="single"/>
          <w:shd w:fill="auto" w:val="clear"/>
          <w:vertAlign w:val="baseline"/>
          <w:rtl w:val="0"/>
        </w:rPr>
        <w:t xml:space="preserve">www.mac.pl/pracownie-kompas-jutra</w:t>
      </w:r>
    </w:hyperlink>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Pr>
      <w:drawing>
        <wp:inline distB="0" distT="0" distL="0" distR="0">
          <wp:extent cx="952500" cy="952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52500" cy="952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ac.pl/pracownie-kompas-jut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dW/IGNfgcbCKxmfT2VY0Upjqw==">CgMxLjA4AHIhMWNqUFp0cFBkRWdLSl9JLVNmUDRHZDI0MVVJMUJSZ09p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