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color w:val="1f4e5f"/>
          <w:sz w:val="30"/>
          <w:szCs w:val="30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Pracownia praktyczno-techniczna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4e5f" w:space="8" w:sz="6" w:val="single"/>
        </w:pBdr>
        <w:spacing w:after="200" w:lineRule="auto"/>
        <w:jc w:val="center"/>
        <w:rPr/>
      </w:pPr>
      <w:r w:rsidDel="00000000" w:rsidR="00000000" w:rsidRPr="00000000">
        <w:rPr>
          <w:i w:val="1"/>
          <w:iCs w:val="1"/>
          <w:color w:val="666666"/>
          <w:sz w:val="18"/>
          <w:szCs w:val="18"/>
          <w:rtl w:val="0"/>
        </w:rPr>
        <w:t xml:space="preserve">Rządowy program „Pracownie Kompas Jutra” (Dz.U. 2026 poz. 926) · podstawa: § 2 ust. 4 rozporządzenia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20" w:before="240" w:lineRule="auto"/>
        <w:rPr/>
      </w:pPr>
      <w:r w:rsidDel="00000000" w:rsidR="00000000" w:rsidRPr="00000000">
        <w:rPr>
          <w:b w:val="1"/>
          <w:bCs w:val="1"/>
          <w:color w:val="1f4e5f"/>
          <w:sz w:val="26"/>
          <w:szCs w:val="26"/>
          <w:rtl w:val="0"/>
        </w:rPr>
        <w:t xml:space="preserve">Wersja długa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2e2e2e"/>
          <w:sz w:val="22"/>
          <w:szCs w:val="22"/>
          <w:rtl w:val="0"/>
        </w:rPr>
        <w:t xml:space="preserve">1. Kontekst – nowa podstawa programowa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76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Od 1 września 2026 r. w klasach IV–VI szkoły podstawowej wprowadzany jest nowy przedmiot „zajęcia praktyczno-techniczne”, realizowany w wymiarze 2 godzin tygodniowo w blokach dwugodzinnych, który zastępuje dotychczasową technikę. Nowa podstawa programowa (opracowana przez IBE-PIB na zlecenie MEN) odchodzi od wiedzy encyklopedycznej na rzecz głębokiego uczenia się przez działanie. Kładzie nacisk na: praktyczność i użyteczność działań, rozwijanie sprawczości ucznia, projektowy charakter pracy (metoda projektu), planowanie pracy wytwórczej – w tym czytanie rysunku technicznego, dobór materiałów i narzędzi oraz planowanie kolejności działań, wykonywanie wytworów technicznych z organizacją stanowiska pracy, obróbką materiałów i prezentacją efektu, a także szacowanie kosztów, oszczędzanie zasobów, recykling i odpowiedzialność za środowisko oraz bezpieczną obsługę narzędzi i urządzeń.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76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Realizacja tych celów dla 24-osobowej grupy uczniów wymaga rzeczywistego, bezpiecznego stanowiska warsztatowego, umożliwiającego obróbkę drewna, metalu i tworzyw sztucznych, proste prace montażowe i lutownicze, prace włókiennicze (szycie) oraz pracę zespołową metodą projektu przy zachowaniu norm BHP.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2e2e2e"/>
          <w:sz w:val="22"/>
          <w:szCs w:val="22"/>
          <w:rtl w:val="0"/>
        </w:rPr>
        <w:t xml:space="preserve">2. Stan obecny – mocne strony pracowni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76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Pracownia dysponuje podstawowym zestawem narzędzi ręcznych i pomiarowych oraz wybranymi elektronarzędziami. W wyposażeniu znajdują się m.in.: skrzynka narzędziowa z wyposażeniem, zestaw pilników ślusarskich i tarników, suwmiarka, wkrętaki i szczypce precyzyjne, wypalarka/pirograf oraz osprzęt lutowniczy, miernik uniwersalny, wiertarko-wkrętarka akumulatorowa, miniwiertarka, wyrzynarka stołowa, szlifierka, pistolety do klejenia na gorąco i imadło wielofunkcyjne, a także maszyna do szycia z osprzętem krawieckim (igły, nici, miarka) oraz elementy wyposażenia BHP: okulary ochronne, rękawice, apteczka, gaśnica i zmiotka z szufelką. Ten zasób pozwala prowadzić część zajęć z obróbki materiałów, montażu i prac włókienniczych.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2e2e2e"/>
          <w:sz w:val="22"/>
          <w:szCs w:val="22"/>
          <w:rtl w:val="0"/>
        </w:rPr>
        <w:t xml:space="preserve">3. Zdiagnozowane braki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W odniesieniu do katalogu § 2 ust. 6 rozporządzenia oraz celów nowej podstawy programowej najpoważniejszym brakiem jest trwała infrastruktura stanowisk pracy dla grupy 24 uczniów: stoły warsztatowe (w tym z nadbudową i oświetleniem), stół nauczycielski – demonstracyjny, taborety warsztatowe oraz szafa narzędziowa. Ich brak uniemożliwia bezpieczną, jednoczesną pracę całej klasy metodą projektu i właściwą organizację stanowisk. Brakuje również części narzędzi do obróbki materiałów (nożyce do blachy, imadło maszynowe, ścisk stolarski, piła włosowa i grzbietnica, skrzynka uciosowa), środków ochrony indywidualnej (gogle przeciwodpryskowe), sprzętu do prac użytkowych (żelazko, deska do prasowania, fartuszek) oraz wiertarki kolumnowej.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Odrębnym, istotnym brakiem jest komplet instrukcji BHP – dotyczących obsługi narzędzi ręcznych, wiertarki, maszyn szwalniczych, wyrzynarki stołowej i szlifierki oraz udzielania pierwszej pomocy – niezbędnych do prowadzenia zajęć w sposób bezpieczny i zgodny z przepisami. Wskazane jest także oprogramowanie do projektowania i programowania graficznego, wspierające projektowy i cyfrowy wymiar przedmiotu.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2e2e2e"/>
          <w:sz w:val="22"/>
          <w:szCs w:val="22"/>
          <w:rtl w:val="0"/>
        </w:rPr>
        <w:t xml:space="preserve">4. Wniosek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76" w:lineRule="auto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Doposażenie pracowni praktyczno-technicznej w wymieniony sprzęt jest niezbędne do realizacji celów kształcenia i treści nauczania nowej podstawy programowej zajęć praktyczno-technicznych. Umożliwi zorganizowanie bezpiecznych stanowisk pracy dla 24 uczniów oraz prowadzenie zajęć metodą projektu – od planowania i rysunku technicznego, przez obróbkę materiałów, montaż i lutowanie, po prezentację wytworu – a także kształtowanie sprawczości i kompetencji przekrojowych oraz spełnienie wymogów BHP. Dobór sprzętu wynika z diagnozy przeprowadzonej przez nauczycieli prowadzących przedmiot, uwzględnia wyposażenie już posiadane przez szkołę i mieści się w katalogu § 2 ust. 6 (a w uzasadnionych przypadkach § 2 ust. 10)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1f4e5f" w:space="8" w:sz="6" w:val="single"/>
        </w:pBd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8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www.mac.pl/pracownie-kompas-jutra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981075" cy="9810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mac.pl/pracownie-kompas-jutr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DPSsGzoXrf8nEdee4FOCmK3rw==">CgMxLjA4AHIhMVpoeTJRY01LaHhGMzVqT2xyM2s3b0RsLXdVbFFyY3BR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